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CB" w:rsidRDefault="005545CB" w:rsidP="008031A5">
      <w:pPr>
        <w:rPr>
          <w:rFonts w:ascii="Papyrus" w:hAnsi="Papyrus"/>
        </w:rPr>
      </w:pPr>
      <w:bookmarkStart w:id="0" w:name="_GoBack"/>
      <w:bookmarkEnd w:id="0"/>
    </w:p>
    <w:p w:rsidR="005545CB" w:rsidRDefault="005545CB" w:rsidP="00D82C21">
      <w:pPr>
        <w:jc w:val="center"/>
        <w:rPr>
          <w:rFonts w:ascii="Papyrus" w:hAnsi="Papyrus"/>
        </w:rPr>
      </w:pPr>
    </w:p>
    <w:p w:rsidR="00DB65F9" w:rsidRPr="001E4FD3" w:rsidRDefault="00D82C21" w:rsidP="00D82C21">
      <w:pPr>
        <w:jc w:val="center"/>
        <w:rPr>
          <w:rFonts w:ascii="Papyrus" w:hAnsi="Papyrus"/>
          <w:sz w:val="36"/>
        </w:rPr>
      </w:pPr>
      <w:r w:rsidRPr="005545CB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B7A29F7" wp14:editId="58A8AEB6">
            <wp:simplePos x="0" y="0"/>
            <wp:positionH relativeFrom="column">
              <wp:posOffset>181155</wp:posOffset>
            </wp:positionH>
            <wp:positionV relativeFrom="paragraph">
              <wp:posOffset>-140611</wp:posOffset>
            </wp:positionV>
            <wp:extent cx="819509" cy="704980"/>
            <wp:effectExtent l="0" t="0" r="0" b="0"/>
            <wp:wrapNone/>
            <wp:docPr id="2052" name="Picture 4" descr="http://images.wisegeek.com/laptop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images.wisegeek.com/laptop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15" cy="711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D3">
        <w:rPr>
          <w:rFonts w:ascii="Papyrus" w:hAnsi="Papyrus"/>
          <w:sz w:val="28"/>
        </w:rPr>
        <w:t xml:space="preserve">          </w:t>
      </w:r>
      <w:r w:rsidRPr="005545CB">
        <w:rPr>
          <w:rFonts w:ascii="Papyrus" w:hAnsi="Papyrus"/>
          <w:sz w:val="28"/>
        </w:rPr>
        <w:t xml:space="preserve"> </w:t>
      </w:r>
      <w:r w:rsidRPr="001E4FD3">
        <w:rPr>
          <w:rFonts w:ascii="Papyrus" w:hAnsi="Papyrus"/>
          <w:sz w:val="36"/>
        </w:rPr>
        <w:t>Technology References &amp; Resources</w:t>
      </w:r>
    </w:p>
    <w:p w:rsidR="00D82C21" w:rsidRDefault="00D82C21"/>
    <w:p w:rsidR="00306C41" w:rsidRDefault="00306C41">
      <w:pPr>
        <w:rPr>
          <w:rFonts w:eastAsiaTheme="majorEastAsia" w:cstheme="majorBidi"/>
        </w:rPr>
      </w:pPr>
    </w:p>
    <w:p w:rsidR="00306C41" w:rsidRPr="00306C41" w:rsidRDefault="00D82C21" w:rsidP="00001398">
      <w:pPr>
        <w:spacing w:before="240" w:line="240" w:lineRule="auto"/>
        <w:rPr>
          <w:rFonts w:eastAsiaTheme="majorEastAsia" w:cstheme="majorBidi"/>
        </w:rPr>
      </w:pPr>
      <w:r w:rsidRPr="00306C41">
        <w:rPr>
          <w:rFonts w:eastAsiaTheme="majorEastAsia" w:cstheme="majorBidi"/>
        </w:rPr>
        <w:t xml:space="preserve">Association of State and </w:t>
      </w:r>
      <w:r w:rsidRPr="00306C41">
        <w:rPr>
          <w:rFonts w:eastAsiaTheme="majorEastAsia" w:cstheme="majorBidi"/>
          <w:noProof/>
        </w:rPr>
        <w:t>Teritorial</w:t>
      </w:r>
      <w:r w:rsidRPr="00306C41">
        <w:rPr>
          <w:rFonts w:eastAsiaTheme="majorEastAsia" w:cstheme="majorBidi"/>
        </w:rPr>
        <w:t xml:space="preserve"> Health Officials (ASTHO) (2016). </w:t>
      </w:r>
      <w:r w:rsidRPr="00306C41">
        <w:rPr>
          <w:rFonts w:eastAsiaTheme="majorEastAsia" w:cstheme="majorBidi"/>
          <w:i/>
        </w:rPr>
        <w:t>Comparison of FERPA and HIPAA Privacy Rule for Accessing Student Health Data</w:t>
      </w:r>
      <w:r w:rsidRPr="00306C41">
        <w:rPr>
          <w:i/>
        </w:rPr>
        <w:t xml:space="preserve"> </w:t>
      </w:r>
      <w:r w:rsidRPr="00306C41">
        <w:t xml:space="preserve">   </w:t>
      </w:r>
      <w:hyperlink r:id="rId6" w:history="1">
        <w:r w:rsidRPr="00306C41">
          <w:rPr>
            <w:rStyle w:val="Hyperlink"/>
            <w:color w:val="auto"/>
          </w:rPr>
          <w:t>http://www.astho.org/programs/preparedness/public-health-emergency-law/public-health-and-schools-toolkit/comparison-of-ferpa-and-hipaa-privacy-rule/</w:t>
        </w:r>
      </w:hyperlink>
      <w:r w:rsidR="00306C41" w:rsidRPr="00306C41">
        <w:t xml:space="preserve"> </w:t>
      </w:r>
    </w:p>
    <w:p w:rsidR="006B0B22" w:rsidRPr="00A93787" w:rsidRDefault="006B0B22" w:rsidP="00001398">
      <w:pPr>
        <w:pStyle w:val="Heading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Boulos</w:t>
      </w:r>
      <w:proofErr w:type="spellEnd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, M. N. K., Brewer, A. C., </w:t>
      </w:r>
      <w:proofErr w:type="spellStart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Karimkhani</w:t>
      </w:r>
      <w:proofErr w:type="spellEnd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, C., Buller, D. B., &amp; </w:t>
      </w:r>
      <w:proofErr w:type="spellStart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Dellavalle</w:t>
      </w:r>
      <w:proofErr w:type="spellEnd"/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, R. P. (2014). Mobile medical and health apps: state of the art, concerns, regulatory control and certification.</w:t>
      </w:r>
      <w:r w:rsidRPr="00A93787">
        <w:rPr>
          <w:rStyle w:val="apple-converted-space"/>
          <w:rFonts w:asciiTheme="minorHAnsi" w:hAnsiTheme="minorHAnsi" w:cs="Arial"/>
          <w:color w:val="auto"/>
          <w:sz w:val="22"/>
          <w:szCs w:val="22"/>
          <w:shd w:val="clear" w:color="auto" w:fill="FFFFFF"/>
        </w:rPr>
        <w:t> </w:t>
      </w:r>
      <w:r w:rsidRPr="00A93787">
        <w:rPr>
          <w:rFonts w:asciiTheme="minorHAnsi" w:hAnsiTheme="minorHAnsi" w:cs="Arial"/>
          <w:i/>
          <w:iCs/>
          <w:color w:val="auto"/>
          <w:sz w:val="22"/>
          <w:szCs w:val="22"/>
          <w:shd w:val="clear" w:color="auto" w:fill="FFFFFF"/>
        </w:rPr>
        <w:t>Online Journal of Public Health Informatics</w:t>
      </w:r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,</w:t>
      </w:r>
      <w:r w:rsidRPr="00A93787">
        <w:rPr>
          <w:rFonts w:asciiTheme="minorHAnsi" w:hAnsiTheme="minorHAnsi" w:cs="Arial"/>
          <w:i/>
          <w:iCs/>
          <w:color w:val="auto"/>
          <w:sz w:val="22"/>
          <w:szCs w:val="22"/>
          <w:shd w:val="clear" w:color="auto" w:fill="FFFFFF"/>
        </w:rPr>
        <w:t>5</w:t>
      </w:r>
      <w:r w:rsidRPr="00A9378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(3), 229. http://doi.org/10.5210/ojphi.v5i3.4814</w:t>
      </w:r>
    </w:p>
    <w:p w:rsidR="00001398" w:rsidRPr="00001398" w:rsidRDefault="006B0B22" w:rsidP="00001398">
      <w:pPr>
        <w:pStyle w:val="Heading1"/>
        <w:rPr>
          <w:rFonts w:asciiTheme="minorHAnsi" w:eastAsia="Times New Roman" w:hAnsiTheme="minorHAnsi" w:cs="Times New Roman"/>
          <w:bCs/>
          <w:color w:val="auto"/>
          <w:spacing w:val="4"/>
          <w:kern w:val="36"/>
          <w:sz w:val="22"/>
          <w:szCs w:val="22"/>
        </w:rPr>
      </w:pPr>
      <w:r w:rsidRPr="006B0B22">
        <w:rPr>
          <w:rFonts w:asciiTheme="minorHAnsi" w:hAnsiTheme="minorHAnsi"/>
          <w:color w:val="auto"/>
          <w:sz w:val="22"/>
          <w:szCs w:val="22"/>
        </w:rPr>
        <w:t>Conn</w:t>
      </w:r>
      <w:r w:rsidR="005545CB" w:rsidRPr="006B0B22">
        <w:rPr>
          <w:rFonts w:asciiTheme="minorHAnsi" w:hAnsiTheme="minorHAnsi"/>
          <w:color w:val="auto"/>
          <w:sz w:val="22"/>
          <w:szCs w:val="22"/>
        </w:rPr>
        <w:t>, J</w:t>
      </w:r>
      <w:r w:rsidR="005545CB" w:rsidRPr="00355B04">
        <w:rPr>
          <w:rFonts w:asciiTheme="minorHAnsi" w:hAnsiTheme="minorHAnsi"/>
          <w:color w:val="auto"/>
          <w:sz w:val="22"/>
          <w:szCs w:val="22"/>
        </w:rPr>
        <w:t xml:space="preserve">.  (2015). </w:t>
      </w:r>
      <w:r w:rsidR="005545CB" w:rsidRPr="00355B04">
        <w:rPr>
          <w:rFonts w:asciiTheme="minorHAnsi" w:eastAsia="Times New Roman" w:hAnsiTheme="minorHAnsi" w:cs="Times New Roman"/>
          <w:bCs/>
          <w:color w:val="auto"/>
          <w:spacing w:val="4"/>
          <w:kern w:val="36"/>
          <w:sz w:val="22"/>
          <w:szCs w:val="22"/>
        </w:rPr>
        <w:t xml:space="preserve">Easy on those apps: Mobile medical apps gain support, but many lack clinical evidence.  </w:t>
      </w:r>
      <w:r w:rsidR="005545CB" w:rsidRPr="00355B04">
        <w:rPr>
          <w:rFonts w:asciiTheme="minorHAnsi" w:eastAsia="Times New Roman" w:hAnsiTheme="minorHAnsi" w:cs="Times New Roman"/>
          <w:bCs/>
          <w:i/>
          <w:color w:val="auto"/>
          <w:spacing w:val="4"/>
          <w:kern w:val="36"/>
          <w:sz w:val="22"/>
          <w:szCs w:val="22"/>
        </w:rPr>
        <w:t>Modern Health</w:t>
      </w:r>
      <w:r w:rsidRPr="00355B04">
        <w:rPr>
          <w:rFonts w:asciiTheme="minorHAnsi" w:eastAsia="Times New Roman" w:hAnsiTheme="minorHAnsi" w:cs="Times New Roman"/>
          <w:bCs/>
          <w:i/>
          <w:color w:val="auto"/>
          <w:spacing w:val="4"/>
          <w:kern w:val="36"/>
          <w:sz w:val="22"/>
          <w:szCs w:val="22"/>
        </w:rPr>
        <w:t>care</w:t>
      </w:r>
      <w:r w:rsidRPr="00355B04">
        <w:rPr>
          <w:rFonts w:asciiTheme="minorHAnsi" w:eastAsia="Times New Roman" w:hAnsiTheme="minorHAnsi" w:cs="Times New Roman"/>
          <w:bCs/>
          <w:color w:val="auto"/>
          <w:spacing w:val="4"/>
          <w:kern w:val="36"/>
          <w:sz w:val="22"/>
          <w:szCs w:val="22"/>
        </w:rPr>
        <w:t xml:space="preserve">.  </w:t>
      </w:r>
      <w:hyperlink r:id="rId7" w:history="1">
        <w:r w:rsidRPr="00355B04">
          <w:rPr>
            <w:rStyle w:val="Hyperlink"/>
            <w:rFonts w:asciiTheme="minorHAnsi" w:eastAsia="Times New Roman" w:hAnsiTheme="minorHAnsi" w:cs="Times New Roman"/>
            <w:bCs/>
            <w:color w:val="auto"/>
            <w:spacing w:val="4"/>
            <w:kern w:val="36"/>
            <w:sz w:val="22"/>
            <w:szCs w:val="22"/>
          </w:rPr>
          <w:t>http://www.modernhealthcare.com/article/20151128/MAGAZINE/311289981?template=print</w:t>
        </w:r>
      </w:hyperlink>
      <w:r w:rsidRPr="00355B04">
        <w:rPr>
          <w:rFonts w:asciiTheme="minorHAnsi" w:eastAsia="Times New Roman" w:hAnsiTheme="minorHAnsi" w:cs="Times New Roman"/>
          <w:bCs/>
          <w:color w:val="auto"/>
          <w:spacing w:val="4"/>
          <w:kern w:val="36"/>
          <w:sz w:val="22"/>
          <w:szCs w:val="22"/>
        </w:rPr>
        <w:t xml:space="preserve"> </w:t>
      </w:r>
    </w:p>
    <w:p w:rsidR="005545CB" w:rsidRDefault="005545CB" w:rsidP="00001398">
      <w:pPr>
        <w:spacing w:before="240" w:line="240" w:lineRule="auto"/>
      </w:pPr>
      <w:r w:rsidRPr="00355B04">
        <w:t xml:space="preserve">Food &amp; Drug Administration(FDA).  (2015) Mobile Medical Applications. </w:t>
      </w:r>
      <w:hyperlink r:id="rId8" w:history="1">
        <w:r w:rsidRPr="00355B04">
          <w:rPr>
            <w:rStyle w:val="Hyperlink"/>
            <w:color w:val="auto"/>
          </w:rPr>
          <w:t>http://www.fda.gov/MedicalDevices/DigitalHealth/MobileMedicalApplications/default.htm</w:t>
        </w:r>
      </w:hyperlink>
      <w:r w:rsidRPr="00355B04">
        <w:t xml:space="preserve"> </w:t>
      </w:r>
    </w:p>
    <w:p w:rsidR="005545CB" w:rsidRPr="00001398" w:rsidRDefault="005545CB" w:rsidP="00001398">
      <w:pPr>
        <w:spacing w:before="240" w:line="240" w:lineRule="auto"/>
        <w:rPr>
          <w:rFonts w:cs="Tahoma"/>
          <w:shd w:val="clear" w:color="auto" w:fill="FFFFFF"/>
        </w:rPr>
      </w:pPr>
      <w:r w:rsidRPr="00306C41">
        <w:rPr>
          <w:rFonts w:cs="Tahoma"/>
          <w:shd w:val="clear" w:color="auto" w:fill="FFFFFF"/>
        </w:rPr>
        <w:t>Johnson, K. H., &amp; Guthrie, S. (2012). </w:t>
      </w:r>
      <w:hyperlink r:id="rId9" w:tgtFrame="_blank" w:history="1">
        <w:r w:rsidRPr="00306C41">
          <w:rPr>
            <w:rFonts w:cs="Tahoma"/>
            <w:i/>
            <w:u w:val="single"/>
            <w:shd w:val="clear" w:color="auto" w:fill="FFFFFF"/>
          </w:rPr>
          <w:t>Harnessing the power of student health data: Selecting, using, and implementing electronic school health documentation systems</w:t>
        </w:r>
      </w:hyperlink>
      <w:r w:rsidRPr="00306C41">
        <w:rPr>
          <w:rFonts w:cs="Tahoma"/>
          <w:i/>
          <w:shd w:val="clear" w:color="auto" w:fill="FFFFFF"/>
        </w:rPr>
        <w:t>.</w:t>
      </w:r>
      <w:r w:rsidRPr="00306C41">
        <w:rPr>
          <w:rFonts w:cs="Tahoma"/>
          <w:shd w:val="clear" w:color="auto" w:fill="FFFFFF"/>
        </w:rPr>
        <w:t> </w:t>
      </w:r>
      <w:r w:rsidRPr="00306C41">
        <w:rPr>
          <w:rFonts w:cs="Tahoma"/>
          <w:i/>
          <w:iCs/>
          <w:shd w:val="clear" w:color="auto" w:fill="FFFFFF"/>
        </w:rPr>
        <w:t>NASN School Nurse, 27</w:t>
      </w:r>
      <w:r w:rsidRPr="00306C41">
        <w:rPr>
          <w:rFonts w:cs="Tahoma"/>
          <w:shd w:val="clear" w:color="auto" w:fill="FFFFFF"/>
        </w:rPr>
        <w:t xml:space="preserve">(1), 27-33.  </w:t>
      </w:r>
      <w:hyperlink r:id="rId10" w:history="1">
        <w:r w:rsidRPr="00306C41">
          <w:rPr>
            <w:rStyle w:val="Hyperlink"/>
            <w:rFonts w:cs="Tahoma"/>
            <w:color w:val="auto"/>
            <w:shd w:val="clear" w:color="auto" w:fill="FFFFFF"/>
          </w:rPr>
          <w:t>http://nas.sagepub.com/content/27/1/26.abstract</w:t>
        </w:r>
      </w:hyperlink>
    </w:p>
    <w:p w:rsidR="00BA4B40" w:rsidRPr="00306C41" w:rsidRDefault="00BA4B40" w:rsidP="00001398">
      <w:pPr>
        <w:spacing w:before="240" w:line="240" w:lineRule="auto"/>
      </w:pPr>
      <w:r>
        <w:t xml:space="preserve">NASN (2016). </w:t>
      </w:r>
      <w:r w:rsidR="00D82C21" w:rsidRPr="00306C41">
        <w:t xml:space="preserve"> HIPAA and FERPA Resources. </w:t>
      </w:r>
      <w:hyperlink r:id="rId11" w:history="1">
        <w:r w:rsidR="00D82C21" w:rsidRPr="00306C41">
          <w:rPr>
            <w:rStyle w:val="Hyperlink"/>
            <w:color w:val="auto"/>
          </w:rPr>
          <w:t>http://www.nasn.org/ToolsResources/DocumentationinSchoolHealth/HIPAAandFERPA</w:t>
        </w:r>
      </w:hyperlink>
      <w:r w:rsidR="00D82C21" w:rsidRPr="00306C41">
        <w:t xml:space="preserve"> </w:t>
      </w:r>
    </w:p>
    <w:p w:rsidR="00BA4B40" w:rsidRPr="00306C41" w:rsidRDefault="00306C41" w:rsidP="00001398">
      <w:pPr>
        <w:spacing w:before="240" w:line="240" w:lineRule="auto"/>
        <w:rPr>
          <w:rFonts w:cs="Tahoma"/>
          <w:shd w:val="clear" w:color="auto" w:fill="FFFFFF"/>
        </w:rPr>
      </w:pPr>
      <w:r w:rsidRPr="00306C41">
        <w:rPr>
          <w:rFonts w:cs="Tahoma"/>
          <w:shd w:val="clear" w:color="auto" w:fill="FFFFFF"/>
        </w:rPr>
        <w:t>National Association of School Nurses. (2014). </w:t>
      </w:r>
      <w:hyperlink r:id="rId12" w:history="1">
        <w:r w:rsidRPr="00306C41">
          <w:rPr>
            <w:rFonts w:cs="Tahoma"/>
            <w:i/>
            <w:iCs/>
            <w:u w:val="single"/>
            <w:shd w:val="clear" w:color="auto" w:fill="FFFFFF"/>
          </w:rPr>
          <w:t>School Nurse Role in Electronic School Health Records</w:t>
        </w:r>
      </w:hyperlink>
      <w:r w:rsidR="00BA4B40">
        <w:rPr>
          <w:rFonts w:cs="Tahoma"/>
          <w:i/>
          <w:iCs/>
          <w:shd w:val="clear" w:color="auto" w:fill="FFFFFF"/>
        </w:rPr>
        <w:t xml:space="preserve"> </w:t>
      </w:r>
      <w:r w:rsidRPr="00306C41">
        <w:rPr>
          <w:rFonts w:cs="Tahoma"/>
          <w:shd w:val="clear" w:color="auto" w:fill="FFFFFF"/>
        </w:rPr>
        <w:t xml:space="preserve">(Position Statement). Silver Spring, MD: Author. </w:t>
      </w:r>
      <w:hyperlink r:id="rId13" w:history="1">
        <w:r w:rsidRPr="00306C41">
          <w:rPr>
            <w:rStyle w:val="Hyperlink"/>
            <w:rFonts w:cs="Tahoma"/>
            <w:color w:val="auto"/>
            <w:shd w:val="clear" w:color="auto" w:fill="FFFFFF"/>
          </w:rPr>
          <w:t>https://www.nasn.org/PolicyAdvocacy/PositionPapersandReports/NASNPositionStatementsFullView/tabid/462/ArticleId/641/Electronic-School-Health-Records-School-Nurse-Role-in-Adopted-January-2014</w:t>
        </w:r>
      </w:hyperlink>
      <w:r w:rsidRPr="00306C41">
        <w:rPr>
          <w:rFonts w:cs="Tahoma"/>
          <w:shd w:val="clear" w:color="auto" w:fill="FFFFFF"/>
        </w:rPr>
        <w:t xml:space="preserve"> </w:t>
      </w:r>
    </w:p>
    <w:p w:rsidR="00306C41" w:rsidRDefault="00306C41" w:rsidP="00001398">
      <w:pPr>
        <w:spacing w:before="240" w:line="240" w:lineRule="auto"/>
        <w:rPr>
          <w:rStyle w:val="Hyperlink"/>
          <w:color w:val="auto"/>
        </w:rPr>
      </w:pPr>
      <w:r w:rsidRPr="00306C41">
        <w:t>NASN (2016).</w:t>
      </w:r>
      <w:r w:rsidRPr="00306C41">
        <w:rPr>
          <w:i/>
        </w:rPr>
        <w:t xml:space="preserve"> </w:t>
      </w:r>
      <w:hyperlink r:id="rId14" w:tgtFrame="_blank" w:history="1">
        <w:r w:rsidRPr="00306C41">
          <w:rPr>
            <w:rFonts w:cs="Tahoma"/>
            <w:i/>
            <w:u w:val="single"/>
            <w:shd w:val="clear" w:color="auto" w:fill="FFFFFF"/>
          </w:rPr>
          <w:t>How can I help my school district select an electronic documentation system?</w:t>
        </w:r>
      </w:hyperlink>
      <w:r w:rsidRPr="00306C41">
        <w:rPr>
          <w:rFonts w:cs="Tahoma"/>
        </w:rPr>
        <w:br/>
      </w:r>
      <w:r w:rsidRPr="00306C41">
        <w:rPr>
          <w:rFonts w:cs="Tahoma"/>
          <w:shd w:val="clear" w:color="auto" w:fill="FFFFFF"/>
        </w:rPr>
        <w:t xml:space="preserve">Tip sheet for selecting an electronic documentation system. </w:t>
      </w:r>
      <w:hyperlink r:id="rId15" w:history="1">
        <w:r w:rsidRPr="00306C41">
          <w:rPr>
            <w:rStyle w:val="Hyperlink"/>
            <w:color w:val="auto"/>
          </w:rPr>
          <w:t>http://www.nasn.org/portals/0/resources/EHR_Selecting.pdf</w:t>
        </w:r>
      </w:hyperlink>
    </w:p>
    <w:p w:rsidR="0010249D" w:rsidRPr="008031A5" w:rsidRDefault="0010249D" w:rsidP="00001398">
      <w:pPr>
        <w:spacing w:before="240" w:line="240" w:lineRule="auto"/>
      </w:pPr>
      <w:r w:rsidRPr="0010249D">
        <w:rPr>
          <w:rStyle w:val="Hyperlink"/>
          <w:color w:val="auto"/>
          <w:u w:val="none"/>
        </w:rPr>
        <w:t>State immunization databases:</w:t>
      </w:r>
      <w:r w:rsidRPr="0010249D">
        <w:rPr>
          <w:rStyle w:val="Hyperlink"/>
          <w:color w:val="auto"/>
        </w:rPr>
        <w:t xml:space="preserve">  http://www.cdc.gov/vaccines/programs/iis/contacts-locate-records.html</w:t>
      </w:r>
    </w:p>
    <w:p w:rsidR="00306C41" w:rsidRPr="00D82C21" w:rsidRDefault="00306C41"/>
    <w:sectPr w:rsidR="00306C41" w:rsidRPr="00D8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tTS3tDQxszAzMDFU0lEKTi0uzszPAykwrgUANpaR/CwAAAA="/>
  </w:docVars>
  <w:rsids>
    <w:rsidRoot w:val="00D82C21"/>
    <w:rsid w:val="00001398"/>
    <w:rsid w:val="0010249D"/>
    <w:rsid w:val="001E4FD3"/>
    <w:rsid w:val="00306C41"/>
    <w:rsid w:val="00355B04"/>
    <w:rsid w:val="005545CB"/>
    <w:rsid w:val="006B0B22"/>
    <w:rsid w:val="008031A5"/>
    <w:rsid w:val="00A93787"/>
    <w:rsid w:val="00BA4B40"/>
    <w:rsid w:val="00D82C21"/>
    <w:rsid w:val="00DB65F9"/>
    <w:rsid w:val="00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22AD4-154C-433E-B6A7-1B8D376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C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B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MedicalDevices/DigitalHealth/MobileMedicalApplications/default.htm" TargetMode="External"/><Relationship Id="rId13" Type="http://schemas.openxmlformats.org/officeDocument/2006/relationships/hyperlink" Target="https://www.nasn.org/PolicyAdvocacy/PositionPapersandReports/NASNPositionStatementsFullView/tabid/462/ArticleId/641/Electronic-School-Health-Records-School-Nurse-Role-in-Adopted-January-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rnhealthcare.com/article/20151128/MAGAZINE/311289981?template=print" TargetMode="External"/><Relationship Id="rId12" Type="http://schemas.openxmlformats.org/officeDocument/2006/relationships/hyperlink" Target="https://www.nasn.org/PolicyAdvocacy/PositionPapersandReports/NASNPositionStatementsFullView/tabid/462/ArticleId/641/Electronic-School-Health-Records-School-Nurse-Role-in-Adopted-January-20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ho.org/programs/preparedness/public-health-emergency-law/public-health-and-schools-toolkit/comparison-of-ferpa-and-hipaa-privacy-rule/" TargetMode="External"/><Relationship Id="rId11" Type="http://schemas.openxmlformats.org/officeDocument/2006/relationships/hyperlink" Target="http://www.nasn.org/ToolsResources/DocumentationinSchoolHealth/HIPAAandFERP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asn.org/portals/0/resources/EHR_Selecting.pdf" TargetMode="External"/><Relationship Id="rId10" Type="http://schemas.openxmlformats.org/officeDocument/2006/relationships/hyperlink" Target="http://nas.sagepub.com/content/27/1/26.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.sagepub.com/content/27/1/26.abstract" TargetMode="External"/><Relationship Id="rId14" Type="http://schemas.openxmlformats.org/officeDocument/2006/relationships/hyperlink" Target="http://www.nasn.org/portals/0/resources/EHR_Selec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33AE-2CAF-428F-AD9F-F461C09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Boulos, M. N. K., Brewer, A. C., Karimkhani, C., Buller, D. B., &amp; Dellavalle, R.</vt:lpstr>
      <vt:lpstr>Conn, J.  (2015). Easy on those apps: Mobile medical apps gain support, but many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pontius</dc:creator>
  <cp:keywords/>
  <dc:description/>
  <cp:lastModifiedBy>deborah pontius</cp:lastModifiedBy>
  <cp:revision>2</cp:revision>
  <dcterms:created xsi:type="dcterms:W3CDTF">2016-06-21T20:19:00Z</dcterms:created>
  <dcterms:modified xsi:type="dcterms:W3CDTF">2016-06-21T20:19:00Z</dcterms:modified>
</cp:coreProperties>
</file>